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D3678C" w:rsidRDefault="00A63A50">
      <w:pPr>
        <w:pStyle w:val="Headline2"/>
      </w:pPr>
      <w:r>
        <w:t>PRESS RELEASE</w:t>
      </w:r>
    </w:p>
    <w:p w:rsidR="00D3678C" w:rsidRDefault="00D3678C">
      <w:pPr>
        <w:pStyle w:val="Headline2"/>
        <w:rPr>
          <w:rFonts w:eastAsiaTheme="minorHAnsi"/>
        </w:rPr>
      </w:pPr>
    </w:p>
    <w:p w:rsidR="00D3678C" w:rsidRPr="00A63A50" w:rsidRDefault="00A63A50">
      <w:pPr>
        <w:suppressAutoHyphens w:val="0"/>
        <w:spacing w:before="100" w:beforeAutospacing="1" w:after="100" w:afterAutospacing="1"/>
        <w:rPr>
          <w:b/>
          <w:sz w:val="24"/>
        </w:rPr>
      </w:pPr>
      <w:r w:rsidRPr="00A63A50">
        <w:rPr>
          <w:b/>
          <w:sz w:val="24"/>
        </w:rPr>
        <w:t xml:space="preserve">ONEVISION SOFTWARE SHOWS TAILOR-MADE </w:t>
      </w:r>
      <w:r w:rsidRPr="00A63A50">
        <w:rPr>
          <w:b/>
          <w:sz w:val="24"/>
        </w:rPr>
        <w:t xml:space="preserve">AUTOMATION AT </w:t>
      </w:r>
      <w:r w:rsidRPr="00A63A50">
        <w:rPr>
          <w:b/>
          <w:sz w:val="24"/>
        </w:rPr>
        <w:t>FESPA 2023</w:t>
      </w:r>
    </w:p>
    <w:p w:rsidR="00D3678C" w:rsidRDefault="00A63A50">
      <w:pPr>
        <w:pStyle w:val="Headline2"/>
        <w:jc w:val="both"/>
        <w:rPr>
          <w:rFonts w:eastAsiaTheme="minorHAnsi"/>
          <w:noProof w:val="0"/>
          <w:sz w:val="20"/>
        </w:rPr>
      </w:pPr>
      <w:r>
        <w:rPr>
          <w:rFonts w:eastAsiaTheme="minorHAnsi"/>
          <w:noProof w:val="0"/>
          <w:sz w:val="20"/>
        </w:rPr>
        <w:t>At this year's FESPA Global Print Expo in Munich from 23 to 26 May, software manufacturer OneVision demonstrates a wide range of use cases for wide format printing.</w:t>
      </w:r>
      <w:r>
        <w:rPr>
          <w:noProof w:val="0"/>
        </w:rPr>
        <w:t xml:space="preserve"> </w:t>
      </w:r>
      <w:r>
        <w:rPr>
          <w:rFonts w:eastAsiaTheme="minorHAnsi"/>
          <w:noProof w:val="0"/>
          <w:sz w:val="20"/>
        </w:rPr>
        <w:t xml:space="preserve">Automation projects from the segments out-of-home advertising, vehicle wrapping, interior, </w:t>
      </w:r>
      <w:r>
        <w:rPr>
          <w:rFonts w:eastAsiaTheme="minorHAnsi"/>
          <w:noProof w:val="0"/>
          <w:sz w:val="20"/>
        </w:rPr>
        <w:t>photo products and stickers will be featured, among others.</w:t>
      </w:r>
    </w:p>
    <w:p w:rsidR="00D3678C" w:rsidRDefault="00D3678C">
      <w:pPr>
        <w:rPr>
          <w:rFonts w:eastAsiaTheme="minorHAnsi"/>
        </w:rPr>
      </w:pPr>
    </w:p>
    <w:p w:rsidR="00D3678C" w:rsidRDefault="00A63A50">
      <w:pPr>
        <w:pStyle w:val="Headline2"/>
        <w:jc w:val="both"/>
        <w:rPr>
          <w:rFonts w:eastAsiaTheme="minorHAnsi"/>
          <w:noProof w:val="0"/>
          <w:sz w:val="20"/>
          <w:szCs w:val="20"/>
        </w:rPr>
      </w:pPr>
      <w:r>
        <w:rPr>
          <w:rFonts w:eastAsiaTheme="minorHAnsi"/>
          <w:noProof w:val="0"/>
          <w:sz w:val="20"/>
          <w:szCs w:val="20"/>
        </w:rPr>
        <w:t xml:space="preserve">Regensburg/Munich. </w:t>
      </w:r>
      <w:r>
        <w:rPr>
          <w:rFonts w:eastAsiaTheme="minorHAnsi"/>
          <w:b w:val="0"/>
          <w:noProof w:val="0"/>
          <w:sz w:val="20"/>
          <w:szCs w:val="20"/>
        </w:rPr>
        <w:t>Print service providers operating in the wide format sector rely on diversity not only in terms of product range and materials.</w:t>
      </w:r>
      <w:r>
        <w:rPr>
          <w:rStyle w:val="--l"/>
          <w:noProof w:val="0"/>
        </w:rPr>
        <w:t xml:space="preserve"> </w:t>
      </w:r>
      <w:r>
        <w:rPr>
          <w:rFonts w:eastAsiaTheme="minorHAnsi"/>
          <w:b w:val="0"/>
          <w:noProof w:val="0"/>
          <w:sz w:val="20"/>
          <w:szCs w:val="20"/>
        </w:rPr>
        <w:t>Their system landscape is also increasingly hete</w:t>
      </w:r>
      <w:r>
        <w:rPr>
          <w:rFonts w:eastAsiaTheme="minorHAnsi"/>
          <w:b w:val="0"/>
          <w:noProof w:val="0"/>
          <w:sz w:val="20"/>
          <w:szCs w:val="20"/>
        </w:rPr>
        <w:t>rogeneous. Various systems are used for job and file entry as well as different machines for printing, finishing and embellishment. To connect these and create an efficient workflow, a seamless integration of the systems is crucial. This is exactly what On</w:t>
      </w:r>
      <w:r>
        <w:rPr>
          <w:rFonts w:eastAsiaTheme="minorHAnsi"/>
          <w:b w:val="0"/>
          <w:noProof w:val="0"/>
          <w:sz w:val="20"/>
          <w:szCs w:val="20"/>
        </w:rPr>
        <w:t>eVision Software, as one of the leading automation experts, supports printing companies worldwide with</w:t>
      </w:r>
      <w:r>
        <w:rPr>
          <w:rFonts w:eastAsiaTheme="minorHAnsi"/>
          <w:noProof w:val="0"/>
          <w:sz w:val="20"/>
          <w:szCs w:val="20"/>
        </w:rPr>
        <w:t>.</w:t>
      </w:r>
    </w:p>
    <w:p w:rsidR="00D3678C" w:rsidRDefault="00A63A50">
      <w:pPr>
        <w:suppressAutoHyphens w:val="0"/>
        <w:spacing w:before="100" w:beforeAutospacing="1" w:after="100" w:afterAutospacing="1"/>
        <w:rPr>
          <w:rFonts w:eastAsiaTheme="minorHAnsi"/>
          <w:b/>
          <w:szCs w:val="20"/>
        </w:rPr>
      </w:pPr>
      <w:r>
        <w:rPr>
          <w:rFonts w:eastAsiaTheme="minorHAnsi"/>
          <w:b/>
          <w:szCs w:val="20"/>
        </w:rPr>
        <w:t>Smooth production processes with Wide Format Automation Suite</w:t>
      </w:r>
    </w:p>
    <w:p w:rsidR="00D3678C" w:rsidRDefault="00A63A50">
      <w:pPr>
        <w:suppressAutoHyphens w:val="0"/>
        <w:spacing w:before="100" w:beforeAutospacing="1" w:after="100" w:afterAutospacing="1"/>
        <w:jc w:val="both"/>
        <w:rPr>
          <w:rFonts w:eastAsiaTheme="minorHAnsi"/>
          <w:szCs w:val="20"/>
        </w:rPr>
      </w:pPr>
      <w:r>
        <w:rPr>
          <w:rFonts w:eastAsiaTheme="minorHAnsi"/>
          <w:szCs w:val="20"/>
        </w:rPr>
        <w:t>As a flexible and powerful automation software, OneVision's Wide Format Automation Suite c</w:t>
      </w:r>
      <w:r>
        <w:rPr>
          <w:rFonts w:eastAsiaTheme="minorHAnsi"/>
          <w:szCs w:val="20"/>
        </w:rPr>
        <w:t>an be connected to any system via structured data exchange. Countless connections to common hardware components (such as Canon, swissQprint, HP, EFI, ColorGATE, Epson, Summa, Zünd, Kongsberg, Colex, OptiScout, Fotoba,...) and popular software systems (such</w:t>
      </w:r>
      <w:r>
        <w:rPr>
          <w:rFonts w:eastAsiaTheme="minorHAnsi"/>
          <w:szCs w:val="20"/>
        </w:rPr>
        <w:t xml:space="preserve"> as Multipress, Navision, Obility</w:t>
      </w:r>
      <w:r>
        <w:rPr>
          <w:rFonts w:eastAsiaTheme="minorHAnsi"/>
          <w:szCs w:val="20"/>
        </w:rPr>
        <w:t>,...) as well as customized software solutions are already available and can be expanded at any time.</w:t>
      </w:r>
    </w:p>
    <w:p w:rsidR="00D3678C" w:rsidRDefault="00A63A50">
      <w:pPr>
        <w:suppressAutoHyphens w:val="0"/>
        <w:spacing w:before="100" w:beforeAutospacing="1" w:after="100" w:afterAutospacing="1"/>
        <w:jc w:val="both"/>
        <w:rPr>
          <w:rFonts w:eastAsiaTheme="minorHAnsi"/>
          <w:szCs w:val="20"/>
        </w:rPr>
      </w:pPr>
      <w:r>
        <w:rPr>
          <w:rFonts w:eastAsiaTheme="minorHAnsi"/>
          <w:szCs w:val="20"/>
        </w:rPr>
        <w:t xml:space="preserve">As </w:t>
      </w:r>
      <w:r>
        <w:rPr>
          <w:rFonts w:eastAsiaTheme="minorHAnsi"/>
          <w:szCs w:val="20"/>
        </w:rPr>
        <w:t xml:space="preserve">a </w:t>
      </w:r>
      <w:r>
        <w:rPr>
          <w:rFonts w:eastAsiaTheme="minorHAnsi"/>
          <w:szCs w:val="20"/>
        </w:rPr>
        <w:t xml:space="preserve">middleware, the software not only automates the entire production process from file input to printing and </w:t>
      </w:r>
      <w:r>
        <w:rPr>
          <w:rFonts w:eastAsiaTheme="minorHAnsi"/>
          <w:szCs w:val="20"/>
        </w:rPr>
        <w:t>finishing, but also integrates a wide variety of systems and enables file exchange. Depending on requirements, individual steps can be automated or checkpoints can be integrated. Tools specially tailored to the needs of wide format printers prepare the fil</w:t>
      </w:r>
      <w:r>
        <w:rPr>
          <w:rFonts w:eastAsiaTheme="minorHAnsi"/>
          <w:szCs w:val="20"/>
        </w:rPr>
        <w:t>es optimally and automatically for production. Intelligent nesting/ganging and tiling/paneling as well as a flexible cut line management ensure an optimal substrate utilization.</w:t>
      </w:r>
    </w:p>
    <w:p w:rsidR="00D3678C" w:rsidRDefault="00A63A50">
      <w:pPr>
        <w:suppressAutoHyphens w:val="0"/>
        <w:spacing w:before="100" w:beforeAutospacing="1" w:after="100" w:afterAutospacing="1"/>
        <w:rPr>
          <w:rFonts w:eastAsiaTheme="minorHAnsi"/>
          <w:b/>
          <w:szCs w:val="20"/>
        </w:rPr>
      </w:pPr>
      <w:r>
        <w:rPr>
          <w:rFonts w:eastAsiaTheme="minorHAnsi"/>
          <w:b/>
          <w:szCs w:val="20"/>
        </w:rPr>
        <w:t>New perspectives for wide format printers with OneVision automation</w:t>
      </w:r>
    </w:p>
    <w:p w:rsidR="00D3678C" w:rsidRDefault="00A63A50">
      <w:pPr>
        <w:suppressAutoHyphens w:val="0"/>
        <w:spacing w:before="100" w:beforeAutospacing="1" w:after="100" w:afterAutospacing="1"/>
        <w:jc w:val="both"/>
        <w:rPr>
          <w:rFonts w:eastAsiaTheme="minorHAnsi"/>
          <w:szCs w:val="20"/>
        </w:rPr>
      </w:pPr>
      <w:r>
        <w:rPr>
          <w:rFonts w:eastAsiaTheme="minorHAnsi"/>
          <w:szCs w:val="20"/>
        </w:rPr>
        <w:t xml:space="preserve">Following </w:t>
      </w:r>
      <w:r>
        <w:rPr>
          <w:rFonts w:eastAsiaTheme="minorHAnsi"/>
          <w:szCs w:val="20"/>
        </w:rPr>
        <w:t xml:space="preserve">the FESPA 2023 motto “New Perspectives”, the OneVision team will take visitors on </w:t>
      </w:r>
      <w:r>
        <w:rPr>
          <w:rFonts w:eastAsiaTheme="minorHAnsi"/>
          <w:szCs w:val="20"/>
        </w:rPr>
        <w:t>the “Road t</w:t>
      </w:r>
      <w:r>
        <w:rPr>
          <w:rFonts w:eastAsiaTheme="minorHAnsi"/>
          <w:szCs w:val="20"/>
        </w:rPr>
        <w:t>o Automation” on booth B2-B05. Visitors can also look forward to insights into the latest software version of the automation expert. A newly developed stat</w:t>
      </w:r>
      <w:r>
        <w:rPr>
          <w:rFonts w:eastAsiaTheme="minorHAnsi"/>
          <w:szCs w:val="20"/>
        </w:rPr>
        <w:t>ion concept will provide print service providers with even more support in production control.</w:t>
      </w:r>
    </w:p>
    <w:p w:rsidR="00D3678C" w:rsidRDefault="00D3678C">
      <w:pPr>
        <w:suppressAutoHyphens w:val="0"/>
        <w:spacing w:before="100" w:beforeAutospacing="1" w:after="100" w:afterAutospacing="1"/>
        <w:jc w:val="both"/>
        <w:rPr>
          <w:rFonts w:eastAsiaTheme="minorHAnsi"/>
          <w:szCs w:val="20"/>
        </w:rPr>
      </w:pPr>
    </w:p>
    <w:p w:rsidR="00D3678C" w:rsidRDefault="00D3678C">
      <w:pPr>
        <w:suppressAutoHyphens w:val="0"/>
        <w:spacing w:before="100" w:beforeAutospacing="1" w:after="100" w:afterAutospacing="1"/>
        <w:jc w:val="both"/>
        <w:rPr>
          <w:rFonts w:eastAsiaTheme="minorHAnsi"/>
          <w:noProof/>
          <w:szCs w:val="20"/>
        </w:rPr>
      </w:pPr>
    </w:p>
    <w:p w:rsidR="00D3678C" w:rsidRDefault="00A63A50">
      <w:pPr>
        <w:rPr>
          <w:rFonts w:eastAsiaTheme="minorHAnsi"/>
          <w:b/>
          <w:noProof/>
          <w:szCs w:val="20"/>
        </w:rPr>
      </w:pPr>
      <w:r>
        <w:rPr>
          <w:rFonts w:eastAsiaTheme="minorHAnsi"/>
          <w:b/>
          <w:noProof/>
          <w:szCs w:val="20"/>
        </w:rPr>
        <w:t>About OneVision Software AG</w:t>
      </w:r>
    </w:p>
    <w:p w:rsidR="00D3678C" w:rsidRDefault="00A63A50">
      <w:pPr>
        <w:jc w:val="both"/>
        <w:rPr>
          <w:rFonts w:eastAsiaTheme="minorHAnsi"/>
        </w:rPr>
      </w:pPr>
      <w:r>
        <w:rPr>
          <w:rStyle w:val="Fett"/>
          <w:rFonts w:ascii="Univers LT Std 55" w:hAnsi="Univers LT Std 55"/>
          <w:b w:val="0"/>
          <w:sz w:val="18"/>
          <w:szCs w:val="18"/>
        </w:rPr>
        <w:br/>
      </w:r>
      <w:r>
        <w:rPr>
          <w:rFonts w:eastAsiaTheme="minorHAnsi"/>
        </w:rPr>
        <w:t>OneVision</w:t>
      </w:r>
      <w:r>
        <w:rPr>
          <w:rFonts w:eastAsiaTheme="minorHAnsi"/>
        </w:rPr>
        <w:t xml:space="preserve"> Software AG is an international software manufacturer for automation of production processes in the printing and publishing sectors as well as numerous other industry segments. For almost 30 years, the company´s automation solutions have helped more than </w:t>
      </w:r>
      <w:r>
        <w:rPr>
          <w:rFonts w:eastAsiaTheme="minorHAnsi"/>
        </w:rPr>
        <w:t>3,000 customers worldwide to achieve greater profitability. As a globally active company, the OneVision Group comprises entities in Germany, USA, Great Britain, France, Brazil, Singapore and India.</w:t>
      </w:r>
    </w:p>
    <w:p w:rsidR="00D3678C" w:rsidRDefault="00D3678C">
      <w:pPr>
        <w:jc w:val="both"/>
        <w:rPr>
          <w:rFonts w:eastAsiaTheme="minorHAnsi"/>
        </w:rPr>
      </w:pPr>
    </w:p>
    <w:p w:rsidR="00D3678C" w:rsidRDefault="00D3678C">
      <w:pPr>
        <w:rPr>
          <w:rFonts w:ascii="Univers LT Std 55" w:hAnsi="Univers LT Std 55"/>
          <w:bCs/>
          <w:sz w:val="18"/>
          <w:szCs w:val="18"/>
        </w:rPr>
      </w:pPr>
    </w:p>
    <w:p w:rsidR="00A63A50" w:rsidRDefault="00A63A50">
      <w:pPr>
        <w:rPr>
          <w:rFonts w:ascii="Univers LT Std 55" w:hAnsi="Univers LT Std 55"/>
          <w:bCs/>
          <w:sz w:val="18"/>
          <w:szCs w:val="18"/>
        </w:rPr>
      </w:pPr>
    </w:p>
    <w:p w:rsidR="00A63A50" w:rsidRDefault="00A63A50">
      <w:pPr>
        <w:rPr>
          <w:rFonts w:ascii="Univers LT Std 55" w:hAnsi="Univers LT Std 55"/>
          <w:bCs/>
          <w:sz w:val="18"/>
          <w:szCs w:val="18"/>
        </w:rPr>
      </w:pPr>
    </w:p>
    <w:p w:rsidR="00D3678C" w:rsidRDefault="00D3678C">
      <w:pPr>
        <w:suppressAutoHyphens w:val="0"/>
        <w:autoSpaceDE w:val="0"/>
        <w:autoSpaceDN w:val="0"/>
        <w:adjustRightInd w:val="0"/>
        <w:jc w:val="both"/>
        <w:rPr>
          <w:rFonts w:eastAsiaTheme="minorHAnsi"/>
        </w:rPr>
      </w:pPr>
    </w:p>
    <w:p w:rsidR="00D3678C" w:rsidRDefault="00A63A50">
      <w:pPr>
        <w:rPr>
          <w:b/>
          <w:sz w:val="18"/>
          <w:szCs w:val="18"/>
        </w:rPr>
      </w:pPr>
      <w:r>
        <w:rPr>
          <w:b/>
          <w:sz w:val="18"/>
          <w:szCs w:val="18"/>
        </w:rPr>
        <w:t xml:space="preserve">Picture Credits: </w:t>
      </w:r>
    </w:p>
    <w:p w:rsidR="00D3678C" w:rsidRDefault="00D3678C">
      <w:pPr>
        <w:rPr>
          <w:b/>
          <w:sz w:val="18"/>
          <w:szCs w:val="18"/>
          <w:lang w:val="en-GB"/>
        </w:rPr>
      </w:pPr>
    </w:p>
    <w:p w:rsidR="00D3678C" w:rsidRDefault="00A63A50">
      <w:pPr>
        <w:rPr>
          <w:b/>
          <w:sz w:val="18"/>
          <w:szCs w:val="18"/>
        </w:rPr>
      </w:pPr>
      <w:r>
        <w:rPr>
          <w:i/>
          <w:noProof/>
          <w:szCs w:val="20"/>
          <w:lang w:val="de-DE" w:eastAsia="de-DE"/>
        </w:rPr>
        <w:drawing>
          <wp:inline distT="0" distB="0" distL="0" distR="0">
            <wp:extent cx="3237283" cy="1814169"/>
            <wp:effectExtent l="0" t="0" r="127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19141" t="19141" r="2433" b="14970"/>
                    <a:stretch/>
                  </pic:blipFill>
                  <pic:spPr bwMode="auto">
                    <a:xfrm>
                      <a:off x="0" y="0"/>
                      <a:ext cx="3254187" cy="1823642"/>
                    </a:xfrm>
                    <a:prstGeom prst="rect">
                      <a:avLst/>
                    </a:prstGeom>
                    <a:noFill/>
                    <a:ln>
                      <a:noFill/>
                    </a:ln>
                    <a:extLst>
                      <a:ext uri="{53640926-AAD7-44D8-BBD7-CCE9431645EC}">
                        <a14:shadowObscured xmlns:a14="http://schemas.microsoft.com/office/drawing/2010/main"/>
                      </a:ext>
                    </a:extLst>
                  </pic:spPr>
                </pic:pic>
              </a:graphicData>
            </a:graphic>
          </wp:inline>
        </w:drawing>
      </w:r>
    </w:p>
    <w:p w:rsidR="00D3678C" w:rsidRDefault="00D3678C">
      <w:pPr>
        <w:rPr>
          <w:b/>
          <w:sz w:val="18"/>
          <w:szCs w:val="18"/>
        </w:rPr>
      </w:pPr>
    </w:p>
    <w:p w:rsidR="00D3678C" w:rsidRDefault="00A63A50">
      <w:pPr>
        <w:pStyle w:val="StandardWeb"/>
        <w:rPr>
          <w:rFonts w:ascii="Univers 55" w:eastAsiaTheme="minorHAnsi" w:hAnsi="Univers 55"/>
          <w:i/>
          <w:sz w:val="20"/>
        </w:rPr>
      </w:pPr>
      <w:r>
        <w:rPr>
          <w:rFonts w:ascii="Univers 55" w:eastAsiaTheme="minorHAnsi" w:hAnsi="Univers 55"/>
          <w:i/>
          <w:sz w:val="20"/>
        </w:rPr>
        <w:t>Image 1: OneVision</w:t>
      </w:r>
      <w:r>
        <w:rPr>
          <w:rFonts w:ascii="Univers 55" w:eastAsiaTheme="minorHAnsi" w:hAnsi="Univers 55"/>
          <w:i/>
          <w:sz w:val="20"/>
        </w:rPr>
        <w:t xml:space="preserve"> Software showcases various use cases of automation in wide format printing at the FESPA Global Print Expo 2023 in Munich.</w:t>
      </w:r>
    </w:p>
    <w:p w:rsidR="00D3678C" w:rsidRDefault="00D3678C">
      <w:bookmarkStart w:id="0" w:name="_GoBack"/>
      <w:bookmarkEnd w:id="0"/>
    </w:p>
    <w:p w:rsidR="00D3678C" w:rsidRDefault="00A63A50">
      <w:r>
        <w:rPr>
          <w:noProof/>
          <w:lang w:val="de-DE" w:eastAsia="de-DE"/>
        </w:rPr>
        <w:drawing>
          <wp:inline distT="0" distB="0" distL="0" distR="0">
            <wp:extent cx="1881052" cy="537414"/>
            <wp:effectExtent l="0" t="0" r="508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880430" cy="537236"/>
                    </a:xfrm>
                    <a:prstGeom prst="rect">
                      <a:avLst/>
                    </a:prstGeom>
                  </pic:spPr>
                </pic:pic>
              </a:graphicData>
            </a:graphic>
          </wp:inline>
        </w:drawing>
      </w:r>
    </w:p>
    <w:p w:rsidR="00D3678C" w:rsidRDefault="00D3678C">
      <w:pPr>
        <w:rPr>
          <w:b/>
        </w:rPr>
      </w:pPr>
    </w:p>
    <w:p w:rsidR="00D3678C" w:rsidRDefault="00A63A50">
      <w:pPr>
        <w:pStyle w:val="StandardWeb"/>
        <w:rPr>
          <w:rFonts w:ascii="Univers 55" w:eastAsiaTheme="minorHAnsi" w:hAnsi="Univers 55"/>
          <w:i/>
          <w:sz w:val="20"/>
        </w:rPr>
      </w:pPr>
      <w:r>
        <w:rPr>
          <w:rFonts w:ascii="Univers 55" w:eastAsiaTheme="minorHAnsi" w:hAnsi="Univers 55"/>
          <w:i/>
          <w:sz w:val="20"/>
        </w:rPr>
        <w:t>Image 2: Logo OneVision Software AG</w:t>
      </w:r>
    </w:p>
    <w:p w:rsidR="00D3678C" w:rsidRDefault="00D3678C">
      <w:pPr>
        <w:pStyle w:val="Headline2"/>
        <w:rPr>
          <w:rFonts w:eastAsiaTheme="minorHAnsi"/>
          <w:noProof w:val="0"/>
          <w:sz w:val="20"/>
        </w:rPr>
      </w:pPr>
    </w:p>
    <w:p w:rsidR="00D3678C" w:rsidRDefault="00A63A50">
      <w:pPr>
        <w:rPr>
          <w:b/>
          <w:bCs/>
          <w:sz w:val="18"/>
          <w:szCs w:val="18"/>
        </w:rPr>
      </w:pPr>
      <w:r>
        <w:rPr>
          <w:b/>
          <w:bCs/>
          <w:sz w:val="18"/>
          <w:szCs w:val="18"/>
        </w:rPr>
        <w:t>Press contact:</w:t>
      </w:r>
      <w:r>
        <w:rPr>
          <w:b/>
          <w:bCs/>
          <w:sz w:val="18"/>
          <w:szCs w:val="18"/>
        </w:rPr>
        <w:tab/>
      </w:r>
      <w:r>
        <w:rPr>
          <w:b/>
          <w:bCs/>
          <w:sz w:val="18"/>
          <w:szCs w:val="18"/>
        </w:rPr>
        <w:tab/>
      </w:r>
      <w:r>
        <w:rPr>
          <w:b/>
          <w:bCs/>
          <w:sz w:val="18"/>
          <w:szCs w:val="18"/>
        </w:rPr>
        <w:tab/>
      </w:r>
      <w:r>
        <w:rPr>
          <w:b/>
          <w:bCs/>
          <w:sz w:val="18"/>
          <w:szCs w:val="18"/>
        </w:rPr>
        <w:tab/>
      </w:r>
      <w:r>
        <w:rPr>
          <w:b/>
          <w:bCs/>
          <w:sz w:val="18"/>
          <w:szCs w:val="18"/>
        </w:rPr>
        <w:tab/>
      </w:r>
      <w:r>
        <w:rPr>
          <w:b/>
          <w:bCs/>
          <w:sz w:val="18"/>
          <w:szCs w:val="18"/>
        </w:rPr>
        <w:tab/>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t>Karin Bader</w:t>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t>+49 941 78004 456</w:t>
      </w:r>
      <w:r>
        <w:rPr>
          <w:sz w:val="18"/>
          <w:szCs w:val="18"/>
        </w:rPr>
        <w:tab/>
      </w:r>
      <w:r>
        <w:rPr>
          <w:sz w:val="18"/>
          <w:szCs w:val="18"/>
        </w:rPr>
        <w:tab/>
      </w:r>
      <w:r>
        <w:rPr>
          <w:sz w:val="18"/>
          <w:szCs w:val="18"/>
        </w:rPr>
        <w:tab/>
      </w:r>
      <w:r>
        <w:rPr>
          <w:sz w:val="18"/>
          <w:szCs w:val="18"/>
        </w:rPr>
        <w:tab/>
      </w:r>
      <w:r>
        <w:rPr>
          <w:sz w:val="18"/>
          <w:szCs w:val="18"/>
        </w:rPr>
        <w:tab/>
      </w:r>
    </w:p>
    <w:p w:rsidR="00D3678C" w:rsidRDefault="00A63A50">
      <w:pPr>
        <w:rPr>
          <w:sz w:val="18"/>
          <w:szCs w:val="18"/>
        </w:rPr>
      </w:pPr>
      <w:r>
        <w:rPr>
          <w:sz w:val="18"/>
          <w:szCs w:val="18"/>
        </w:rPr>
        <w:fldChar w:fldCharType="begin"/>
      </w:r>
      <w:r>
        <w:rPr>
          <w:sz w:val="18"/>
          <w:szCs w:val="18"/>
        </w:rPr>
        <w:instrText xml:space="preserve"> HYPERLINK "mailto:karin.</w:instrText>
      </w:r>
      <w:r>
        <w:rPr>
          <w:sz w:val="18"/>
          <w:szCs w:val="18"/>
        </w:rPr>
        <w:instrText>bader@onevision.com</w:instrText>
      </w:r>
    </w:p>
    <w:p w:rsidR="00D3678C" w:rsidRDefault="00A63A50">
      <w:pPr>
        <w:rPr>
          <w:rStyle w:val="Hyperlink"/>
          <w:rFonts w:ascii="Univers LT Std 55" w:hAnsi="Univers LT Std 55"/>
          <w:sz w:val="18"/>
          <w:szCs w:val="18"/>
        </w:rPr>
      </w:pPr>
      <w:r>
        <w:rPr>
          <w:sz w:val="18"/>
          <w:szCs w:val="18"/>
        </w:rPr>
        <w:instrText xml:space="preserve">" </w:instrText>
      </w:r>
      <w:r>
        <w:rPr>
          <w:sz w:val="18"/>
          <w:szCs w:val="18"/>
        </w:rPr>
        <w:fldChar w:fldCharType="separate"/>
      </w:r>
      <w:r>
        <w:rPr>
          <w:rStyle w:val="Hyperlink"/>
          <w:rFonts w:ascii="Univers LT Std 55" w:hAnsi="Univers LT Std 55"/>
          <w:sz w:val="18"/>
          <w:szCs w:val="18"/>
        </w:rPr>
        <w:t>karin.bader@onevision.com</w:t>
      </w:r>
    </w:p>
    <w:p w:rsidR="00D3678C" w:rsidRDefault="00A63A50">
      <w:r>
        <w:rPr>
          <w:sz w:val="18"/>
          <w:szCs w:val="18"/>
        </w:rPr>
        <w:fldChar w:fldCharType="end"/>
      </w:r>
      <w:r>
        <w:rPr>
          <w:rFonts w:ascii="Univers LT Std 55" w:hAnsi="Univers LT Std 55"/>
          <w:sz w:val="18"/>
          <w:szCs w:val="18"/>
        </w:rPr>
        <w:t>www.onevision.com</w:t>
      </w:r>
    </w:p>
    <w:sectPr w:rsidR="00D3678C">
      <w:headerReference w:type="even" r:id="rId10"/>
      <w:headerReference w:type="default" r:id="rId11"/>
      <w:footerReference w:type="even" r:id="rId12"/>
      <w:footerReference w:type="default" r:id="rId13"/>
      <w:headerReference w:type="first" r:id="rId14"/>
      <w:footerReference w:type="first" r:id="rId15"/>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678C" w:rsidRDefault="00A63A50">
      <w:r>
        <w:separator/>
      </w:r>
    </w:p>
  </w:endnote>
  <w:endnote w:type="continuationSeparator" w:id="0">
    <w:p w:rsidR="00D3678C" w:rsidRDefault="00A63A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Arial"/>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678C" w:rsidRDefault="00A63A50">
      <w:r>
        <w:separator/>
      </w:r>
    </w:p>
  </w:footnote>
  <w:footnote w:type="continuationSeparator" w:id="0">
    <w:p w:rsidR="00D3678C" w:rsidRDefault="00A63A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678C" w:rsidRDefault="00D3678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1pt;height:51pt" o:bullet="t">
        <v:imagedata r:id="rId1" o:title="Icon_Aufzählung_Orange"/>
      </v:shape>
    </w:pict>
  </w:numPicBullet>
  <w:numPicBullet w:numPicBulletId="1">
    <w:pict>
      <v:shape id="_x0000_i1027" type="#_x0000_t75" style="width:51pt;height:51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7"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1"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2"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3"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4"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7"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3"/>
  </w:num>
  <w:num w:numId="3">
    <w:abstractNumId w:val="24"/>
  </w:num>
  <w:num w:numId="4">
    <w:abstractNumId w:val="9"/>
  </w:num>
  <w:num w:numId="5">
    <w:abstractNumId w:val="19"/>
  </w:num>
  <w:num w:numId="6">
    <w:abstractNumId w:val="37"/>
  </w:num>
  <w:num w:numId="7">
    <w:abstractNumId w:val="15"/>
  </w:num>
  <w:num w:numId="8">
    <w:abstractNumId w:val="23"/>
  </w:num>
  <w:num w:numId="9">
    <w:abstractNumId w:val="29"/>
  </w:num>
  <w:num w:numId="10">
    <w:abstractNumId w:val="7"/>
  </w:num>
  <w:num w:numId="11">
    <w:abstractNumId w:val="34"/>
  </w:num>
  <w:num w:numId="12">
    <w:abstractNumId w:val="8"/>
  </w:num>
  <w:num w:numId="13">
    <w:abstractNumId w:val="18"/>
  </w:num>
  <w:num w:numId="14">
    <w:abstractNumId w:val="22"/>
  </w:num>
  <w:num w:numId="15">
    <w:abstractNumId w:val="26"/>
  </w:num>
  <w:num w:numId="16">
    <w:abstractNumId w:val="16"/>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0"/>
  </w:num>
  <w:num w:numId="20">
    <w:abstractNumId w:val="14"/>
  </w:num>
  <w:num w:numId="21">
    <w:abstractNumId w:val="6"/>
  </w:num>
  <w:num w:numId="22">
    <w:abstractNumId w:val="21"/>
  </w:num>
  <w:num w:numId="23">
    <w:abstractNumId w:val="36"/>
  </w:num>
  <w:num w:numId="24">
    <w:abstractNumId w:val="20"/>
  </w:num>
  <w:num w:numId="25">
    <w:abstractNumId w:val="35"/>
  </w:num>
  <w:num w:numId="26">
    <w:abstractNumId w:val="25"/>
  </w:num>
  <w:num w:numId="27">
    <w:abstractNumId w:val="17"/>
  </w:num>
  <w:num w:numId="28">
    <w:abstractNumId w:val="28"/>
  </w:num>
  <w:num w:numId="29">
    <w:abstractNumId w:val="12"/>
  </w:num>
  <w:num w:numId="30">
    <w:abstractNumId w:val="10"/>
  </w:num>
  <w:num w:numId="31">
    <w:abstractNumId w:val="27"/>
  </w:num>
  <w:num w:numId="32">
    <w:abstractNumId w:val="13"/>
  </w:num>
  <w:num w:numId="33">
    <w:abstractNumId w:val="31"/>
  </w:num>
  <w:num w:numId="34">
    <w:abstractNumId w:val="3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A63A50"/>
    <w:rsid w:val="00D36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Hyp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semiHidden/>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454</Words>
  <Characters>2867</Characters>
  <Application>Microsoft Office Word</Application>
  <DocSecurity>0</DocSecurity>
  <Lines>23</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3315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Karin Fenk</cp:lastModifiedBy>
  <cp:revision>3</cp:revision>
  <cp:lastPrinted>2022-05-02T12:13:00Z</cp:lastPrinted>
  <dcterms:created xsi:type="dcterms:W3CDTF">2023-05-02T08:46:00Z</dcterms:created>
  <dcterms:modified xsi:type="dcterms:W3CDTF">2023-05-02T10:33:00Z</dcterms:modified>
</cp:coreProperties>
</file>