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F3245" w:rsidRDefault="003A51BC">
      <w:pPr>
        <w:pStyle w:val="Headline2"/>
      </w:pPr>
      <w:r>
        <w:t>PRESS RELEASE</w:t>
      </w:r>
    </w:p>
    <w:p w:rsidR="004F3245" w:rsidRDefault="004F3245">
      <w:pPr>
        <w:pStyle w:val="Headline2"/>
        <w:rPr>
          <w:rFonts w:eastAsiaTheme="minorHAnsi"/>
        </w:rPr>
      </w:pPr>
    </w:p>
    <w:p w:rsidR="004F3245" w:rsidRDefault="003A51BC">
      <w:pPr>
        <w:pStyle w:val="Headline2"/>
        <w:rPr>
          <w:rFonts w:eastAsiaTheme="minorHAnsi"/>
          <w:noProof w:val="0"/>
        </w:rPr>
      </w:pPr>
      <w:r>
        <w:rPr>
          <w:rFonts w:eastAsiaTheme="minorHAnsi"/>
          <w:noProof w:val="0"/>
        </w:rPr>
        <w:t>ONEVISION AT PRINTING UNITED 2022: WORKFLOW SOFTWARE TO AUTOMATE AND FUTURE-PROOF PRINTING BUSINESSES</w:t>
      </w:r>
    </w:p>
    <w:p w:rsidR="004F3245" w:rsidRDefault="004F3245">
      <w:pPr>
        <w:pStyle w:val="Headline2"/>
        <w:rPr>
          <w:rFonts w:eastAsiaTheme="minorHAnsi"/>
          <w:noProof w:val="0"/>
        </w:rPr>
      </w:pPr>
    </w:p>
    <w:p w:rsidR="004F3245" w:rsidRDefault="003A51BC">
      <w:pPr>
        <w:pStyle w:val="Headline2"/>
        <w:jc w:val="both"/>
        <w:rPr>
          <w:rFonts w:eastAsiaTheme="minorHAnsi"/>
          <w:noProof w:val="0"/>
        </w:rPr>
      </w:pPr>
      <w:r>
        <w:rPr>
          <w:rFonts w:eastAsiaTheme="minorHAnsi"/>
          <w:noProof w:val="0"/>
        </w:rPr>
        <w:t>End-to-end automation from file input to printing, embellishment and finishing. Software manufacturer OneVision showcases the latest innovations of its modular automation solutions across a wide range of print segments at booth N2415. Live showcase highlight – a smart finishing process together with partner Kongsberg Precision Cutting Systems.</w:t>
      </w:r>
    </w:p>
    <w:p w:rsidR="004F3245" w:rsidRDefault="004F3245">
      <w:pPr>
        <w:rPr>
          <w:rFonts w:eastAsiaTheme="minorHAnsi"/>
        </w:rPr>
      </w:pPr>
    </w:p>
    <w:p w:rsidR="004F3245" w:rsidRDefault="003A51BC">
      <w:pPr>
        <w:pStyle w:val="Headline2"/>
        <w:jc w:val="both"/>
        <w:rPr>
          <w:rFonts w:eastAsiaTheme="minorHAnsi"/>
          <w:b w:val="0"/>
          <w:noProof w:val="0"/>
          <w:sz w:val="20"/>
          <w:szCs w:val="20"/>
        </w:rPr>
      </w:pPr>
      <w:r>
        <w:rPr>
          <w:rFonts w:eastAsiaTheme="minorHAnsi"/>
          <w:noProof w:val="0"/>
          <w:sz w:val="20"/>
          <w:szCs w:val="20"/>
        </w:rPr>
        <w:t xml:space="preserve">Las Vegas. </w:t>
      </w:r>
      <w:r>
        <w:rPr>
          <w:rFonts w:eastAsiaTheme="minorHAnsi"/>
          <w:b w:val="0"/>
          <w:noProof w:val="0"/>
          <w:sz w:val="20"/>
          <w:szCs w:val="20"/>
        </w:rPr>
        <w:t xml:space="preserve">The impact of automation in the printing industry can be transformational and has a massive impact on the all-important bottom line. With challenges such as labor shortages and increasingly high material and logistics costs, workflow automation is becoming more than ever a crucial key to success for print service providers to ensure sustainable business. </w:t>
      </w:r>
      <w:r>
        <w:rPr>
          <w:rFonts w:eastAsiaTheme="minorHAnsi"/>
          <w:b w:val="0"/>
          <w:noProof w:val="0"/>
          <w:sz w:val="20"/>
          <w:szCs w:val="20"/>
        </w:rPr>
        <w:br/>
      </w:r>
    </w:p>
    <w:p w:rsidR="004F3245" w:rsidRDefault="003A51BC">
      <w:pPr>
        <w:pStyle w:val="Headline2"/>
        <w:jc w:val="both"/>
        <w:rPr>
          <w:rFonts w:eastAsiaTheme="minorHAnsi"/>
          <w:b w:val="0"/>
          <w:noProof w:val="0"/>
          <w:sz w:val="20"/>
          <w:szCs w:val="20"/>
        </w:rPr>
      </w:pPr>
      <w:r>
        <w:rPr>
          <w:rFonts w:eastAsiaTheme="minorHAnsi"/>
          <w:b w:val="0"/>
          <w:noProof w:val="0"/>
          <w:sz w:val="20"/>
          <w:szCs w:val="20"/>
        </w:rPr>
        <w:t xml:space="preserve">For nearly 30 years, automation expert OneVision has specialized in supporting print service providers around the world on this road to automation with powerful </w:t>
      </w:r>
      <w:r w:rsidR="002270B0">
        <w:rPr>
          <w:rFonts w:eastAsiaTheme="minorHAnsi"/>
          <w:b w:val="0"/>
          <w:noProof w:val="0"/>
          <w:sz w:val="20"/>
          <w:szCs w:val="20"/>
        </w:rPr>
        <w:t xml:space="preserve">workflow </w:t>
      </w:r>
      <w:r>
        <w:rPr>
          <w:rFonts w:eastAsiaTheme="minorHAnsi"/>
          <w:b w:val="0"/>
          <w:noProof w:val="0"/>
          <w:sz w:val="20"/>
          <w:szCs w:val="20"/>
        </w:rPr>
        <w:t>software solutions.</w:t>
      </w:r>
    </w:p>
    <w:p w:rsidR="004F3245" w:rsidRDefault="004F3245">
      <w:pPr>
        <w:pStyle w:val="Headline2"/>
        <w:jc w:val="both"/>
        <w:rPr>
          <w:rFonts w:eastAsiaTheme="minorHAnsi"/>
          <w:b w:val="0"/>
          <w:noProof w:val="0"/>
          <w:sz w:val="20"/>
          <w:szCs w:val="20"/>
        </w:rPr>
      </w:pPr>
    </w:p>
    <w:p w:rsidR="004F3245" w:rsidRDefault="003A51BC">
      <w:pPr>
        <w:pStyle w:val="Headline2"/>
        <w:jc w:val="both"/>
        <w:rPr>
          <w:rFonts w:eastAsiaTheme="minorHAnsi"/>
          <w:noProof w:val="0"/>
          <w:sz w:val="20"/>
          <w:szCs w:val="20"/>
        </w:rPr>
      </w:pPr>
      <w:r>
        <w:rPr>
          <w:rFonts w:eastAsiaTheme="minorHAnsi"/>
          <w:noProof w:val="0"/>
          <w:sz w:val="20"/>
          <w:szCs w:val="20"/>
        </w:rPr>
        <w:t>One-Stop-Shop with OneVision technology</w:t>
      </w:r>
    </w:p>
    <w:p w:rsidR="004F3245" w:rsidRDefault="003A51BC">
      <w:pPr>
        <w:pStyle w:val="Headline2"/>
        <w:jc w:val="both"/>
        <w:rPr>
          <w:rFonts w:eastAsiaTheme="minorHAnsi"/>
          <w:noProof w:val="0"/>
          <w:szCs w:val="20"/>
        </w:rPr>
      </w:pPr>
      <w:r>
        <w:rPr>
          <w:rFonts w:eastAsiaTheme="minorHAnsi"/>
          <w:b w:val="0"/>
          <w:noProof w:val="0"/>
          <w:sz w:val="20"/>
          <w:szCs w:val="20"/>
        </w:rPr>
        <w:t xml:space="preserve">As so called middleware, </w:t>
      </w:r>
      <w:proofErr w:type="spellStart"/>
      <w:r>
        <w:rPr>
          <w:rFonts w:eastAsiaTheme="minorHAnsi"/>
          <w:b w:val="0"/>
          <w:noProof w:val="0"/>
          <w:sz w:val="20"/>
          <w:szCs w:val="20"/>
        </w:rPr>
        <w:t>OneVision's</w:t>
      </w:r>
      <w:proofErr w:type="spellEnd"/>
      <w:r>
        <w:rPr>
          <w:rFonts w:eastAsiaTheme="minorHAnsi"/>
          <w:b w:val="0"/>
          <w:noProof w:val="0"/>
          <w:sz w:val="20"/>
          <w:szCs w:val="20"/>
        </w:rPr>
        <w:t xml:space="preserve"> automation software meets the approach of a seamless connection between order entry, file preparation, print and finishing.</w:t>
      </w:r>
      <w:r>
        <w:rPr>
          <w:rFonts w:eastAsiaTheme="minorHAnsi"/>
          <w:noProof w:val="0"/>
          <w:szCs w:val="20"/>
        </w:rPr>
        <w:t xml:space="preserve"> </w:t>
      </w:r>
      <w:r>
        <w:rPr>
          <w:rFonts w:eastAsiaTheme="minorHAnsi"/>
          <w:b w:val="0"/>
          <w:noProof w:val="0"/>
          <w:sz w:val="20"/>
          <w:szCs w:val="20"/>
        </w:rPr>
        <w:t>The basis of the software is an extremely flexible, easy-to-use workflow management system that can be connected easily to any other parts of the system landscape. Through the seamless integration, incoming files pass automatically through classic file preparation steps. According to the specific requirements of the respective print segments (e.g. book, commercial, label, wide format printing) files get then optimally prepared for embellishment and finishing. Intelligent tools such as nesting/ganging, tiling and paneling, cut line management, bleed creation, impositioning, and much more ensure a substrate-saving and efficient downstream processing.</w:t>
      </w:r>
    </w:p>
    <w:p w:rsidR="004F3245" w:rsidRDefault="004F3245">
      <w:pPr>
        <w:pStyle w:val="Headline2"/>
        <w:jc w:val="both"/>
        <w:rPr>
          <w:rFonts w:eastAsiaTheme="minorHAnsi"/>
          <w:b w:val="0"/>
          <w:noProof w:val="0"/>
          <w:sz w:val="20"/>
          <w:szCs w:val="20"/>
        </w:rPr>
      </w:pPr>
    </w:p>
    <w:p w:rsidR="004F3245" w:rsidRDefault="003A51BC">
      <w:pPr>
        <w:pStyle w:val="Headline2"/>
        <w:jc w:val="both"/>
        <w:rPr>
          <w:rFonts w:eastAsiaTheme="minorHAnsi"/>
          <w:noProof w:val="0"/>
          <w:sz w:val="20"/>
          <w:szCs w:val="20"/>
        </w:rPr>
      </w:pPr>
      <w:r>
        <w:rPr>
          <w:rFonts w:eastAsiaTheme="minorHAnsi"/>
          <w:noProof w:val="0"/>
          <w:sz w:val="20"/>
          <w:szCs w:val="20"/>
        </w:rPr>
        <w:t>Software meets hardware: Automated file preparation and finishing</w:t>
      </w:r>
    </w:p>
    <w:p w:rsidR="004F3245" w:rsidRDefault="003A51BC">
      <w:pPr>
        <w:pStyle w:val="Headline2"/>
        <w:jc w:val="both"/>
        <w:rPr>
          <w:rFonts w:eastAsiaTheme="minorHAnsi"/>
          <w:b w:val="0"/>
          <w:bCs/>
          <w:noProof w:val="0"/>
          <w:sz w:val="20"/>
          <w:szCs w:val="20"/>
        </w:rPr>
      </w:pPr>
      <w:r>
        <w:rPr>
          <w:rFonts w:eastAsiaTheme="minorHAnsi"/>
          <w:b w:val="0"/>
          <w:bCs/>
          <w:noProof w:val="0"/>
          <w:sz w:val="20"/>
          <w:szCs w:val="20"/>
        </w:rPr>
        <w:t>Attendees can also look forward to a live showcase besides software demos performed by OneVision workflow experts. In cooperation with Kong</w:t>
      </w:r>
      <w:r w:rsidR="00DE7480">
        <w:rPr>
          <w:rFonts w:eastAsiaTheme="minorHAnsi"/>
          <w:b w:val="0"/>
          <w:bCs/>
          <w:noProof w:val="0"/>
          <w:sz w:val="20"/>
          <w:szCs w:val="20"/>
        </w:rPr>
        <w:t>s</w:t>
      </w:r>
      <w:r>
        <w:rPr>
          <w:rFonts w:eastAsiaTheme="minorHAnsi"/>
          <w:b w:val="0"/>
          <w:bCs/>
          <w:noProof w:val="0"/>
          <w:sz w:val="20"/>
          <w:szCs w:val="20"/>
        </w:rPr>
        <w:t>berg</w:t>
      </w:r>
      <w:r w:rsidR="00DE7480">
        <w:rPr>
          <w:rFonts w:eastAsiaTheme="minorHAnsi"/>
          <w:b w:val="0"/>
          <w:bCs/>
          <w:noProof w:val="0"/>
          <w:sz w:val="20"/>
          <w:szCs w:val="20"/>
        </w:rPr>
        <w:t xml:space="preserve"> Precision</w:t>
      </w:r>
      <w:r>
        <w:rPr>
          <w:rFonts w:eastAsiaTheme="minorHAnsi"/>
          <w:b w:val="0"/>
          <w:bCs/>
          <w:noProof w:val="0"/>
          <w:sz w:val="20"/>
          <w:szCs w:val="20"/>
        </w:rPr>
        <w:t xml:space="preserve"> Cutting Systems, the benefits of automated digital finishing of various substrates will be demonstrated.  A Kong</w:t>
      </w:r>
      <w:r w:rsidR="00DE7480">
        <w:rPr>
          <w:rFonts w:eastAsiaTheme="minorHAnsi"/>
          <w:b w:val="0"/>
          <w:bCs/>
          <w:noProof w:val="0"/>
          <w:sz w:val="20"/>
          <w:szCs w:val="20"/>
        </w:rPr>
        <w:t>s</w:t>
      </w:r>
      <w:r>
        <w:rPr>
          <w:rFonts w:eastAsiaTheme="minorHAnsi"/>
          <w:b w:val="0"/>
          <w:bCs/>
          <w:noProof w:val="0"/>
          <w:sz w:val="20"/>
          <w:szCs w:val="20"/>
        </w:rPr>
        <w:t>berg X24 cutting system will be installed in the booth.</w:t>
      </w:r>
    </w:p>
    <w:p w:rsidR="004F3245" w:rsidRDefault="004F3245">
      <w:pPr>
        <w:pStyle w:val="Headline2"/>
        <w:jc w:val="both"/>
        <w:rPr>
          <w:rFonts w:eastAsiaTheme="minorHAnsi"/>
          <w:b w:val="0"/>
          <w:noProof w:val="0"/>
          <w:sz w:val="20"/>
          <w:szCs w:val="20"/>
        </w:rPr>
      </w:pPr>
    </w:p>
    <w:p w:rsidR="004F3245" w:rsidRDefault="003A51BC">
      <w:pPr>
        <w:pStyle w:val="Headline2"/>
        <w:jc w:val="both"/>
        <w:rPr>
          <w:rFonts w:eastAsiaTheme="minorHAnsi"/>
          <w:b w:val="0"/>
          <w:noProof w:val="0"/>
          <w:sz w:val="20"/>
          <w:szCs w:val="20"/>
        </w:rPr>
      </w:pPr>
      <w:r>
        <w:rPr>
          <w:rFonts w:eastAsiaTheme="minorHAnsi"/>
          <w:b w:val="0"/>
          <w:noProof w:val="0"/>
          <w:sz w:val="20"/>
          <w:szCs w:val="20"/>
        </w:rPr>
        <w:t xml:space="preserve">This year’s Printing United Expo 2022 takes place October 19-21 in Las Vegas and will be the most comprehensive printing event in the world. Bringing together over 500 exhibitors, it will be an excellent platform to experience new technologies. At </w:t>
      </w:r>
      <w:proofErr w:type="spellStart"/>
      <w:r>
        <w:rPr>
          <w:rFonts w:eastAsiaTheme="minorHAnsi"/>
          <w:b w:val="0"/>
          <w:noProof w:val="0"/>
          <w:sz w:val="20"/>
          <w:szCs w:val="20"/>
        </w:rPr>
        <w:t>OneVision’s</w:t>
      </w:r>
      <w:proofErr w:type="spellEnd"/>
      <w:r>
        <w:rPr>
          <w:rFonts w:eastAsiaTheme="minorHAnsi"/>
          <w:b w:val="0"/>
          <w:noProof w:val="0"/>
          <w:sz w:val="20"/>
          <w:szCs w:val="20"/>
        </w:rPr>
        <w:t xml:space="preserve"> booth N2415 attendees will have the opportunity to learn more about tailor-made </w:t>
      </w:r>
      <w:r w:rsidR="00E01C63">
        <w:rPr>
          <w:rFonts w:eastAsiaTheme="minorHAnsi"/>
          <w:b w:val="0"/>
          <w:noProof w:val="0"/>
          <w:sz w:val="20"/>
          <w:szCs w:val="20"/>
        </w:rPr>
        <w:t>workflow</w:t>
      </w:r>
      <w:r>
        <w:rPr>
          <w:rFonts w:eastAsiaTheme="minorHAnsi"/>
          <w:b w:val="0"/>
          <w:noProof w:val="0"/>
          <w:sz w:val="20"/>
          <w:szCs w:val="20"/>
        </w:rPr>
        <w:t xml:space="preserve"> software to streamline their production processes and realize a more economical print production. </w:t>
      </w:r>
    </w:p>
    <w:p w:rsidR="004F3245" w:rsidRDefault="004F3245">
      <w:pPr>
        <w:suppressAutoHyphens w:val="0"/>
        <w:autoSpaceDE w:val="0"/>
        <w:autoSpaceDN w:val="0"/>
        <w:adjustRightInd w:val="0"/>
        <w:jc w:val="both"/>
        <w:rPr>
          <w:rFonts w:eastAsiaTheme="minorHAnsi"/>
        </w:rPr>
      </w:pPr>
    </w:p>
    <w:p w:rsidR="004F3245" w:rsidRDefault="004F3245">
      <w:pPr>
        <w:suppressAutoHyphens w:val="0"/>
        <w:autoSpaceDE w:val="0"/>
        <w:autoSpaceDN w:val="0"/>
        <w:adjustRightInd w:val="0"/>
        <w:jc w:val="both"/>
        <w:rPr>
          <w:rFonts w:eastAsiaTheme="minorHAnsi"/>
        </w:rPr>
      </w:pPr>
    </w:p>
    <w:p w:rsidR="004F3245" w:rsidRDefault="004F3245">
      <w:pPr>
        <w:suppressAutoHyphens w:val="0"/>
        <w:autoSpaceDE w:val="0"/>
        <w:autoSpaceDN w:val="0"/>
        <w:adjustRightInd w:val="0"/>
        <w:jc w:val="both"/>
        <w:rPr>
          <w:rFonts w:eastAsiaTheme="minorHAnsi"/>
        </w:rPr>
      </w:pPr>
    </w:p>
    <w:p w:rsidR="004F3245" w:rsidRDefault="004F3245">
      <w:pPr>
        <w:suppressAutoHyphens w:val="0"/>
        <w:autoSpaceDE w:val="0"/>
        <w:autoSpaceDN w:val="0"/>
        <w:adjustRightInd w:val="0"/>
        <w:jc w:val="both"/>
        <w:rPr>
          <w:rFonts w:eastAsiaTheme="minorHAnsi"/>
        </w:rPr>
      </w:pPr>
    </w:p>
    <w:p w:rsidR="004F3245" w:rsidRDefault="004F3245">
      <w:pPr>
        <w:suppressAutoHyphens w:val="0"/>
        <w:autoSpaceDE w:val="0"/>
        <w:autoSpaceDN w:val="0"/>
        <w:adjustRightInd w:val="0"/>
        <w:jc w:val="both"/>
        <w:rPr>
          <w:rFonts w:eastAsiaTheme="minorHAnsi"/>
        </w:rPr>
      </w:pPr>
    </w:p>
    <w:p w:rsidR="004F3245" w:rsidRDefault="004F3245">
      <w:pPr>
        <w:suppressAutoHyphens w:val="0"/>
        <w:autoSpaceDE w:val="0"/>
        <w:autoSpaceDN w:val="0"/>
        <w:adjustRightInd w:val="0"/>
        <w:jc w:val="both"/>
        <w:rPr>
          <w:rFonts w:eastAsiaTheme="minorHAnsi"/>
        </w:rPr>
      </w:pPr>
    </w:p>
    <w:p w:rsidR="004F3245" w:rsidRDefault="004F3245">
      <w:pPr>
        <w:suppressAutoHyphens w:val="0"/>
        <w:autoSpaceDE w:val="0"/>
        <w:autoSpaceDN w:val="0"/>
        <w:adjustRightInd w:val="0"/>
        <w:jc w:val="both"/>
        <w:rPr>
          <w:rFonts w:eastAsiaTheme="minorHAnsi"/>
        </w:rPr>
      </w:pPr>
    </w:p>
    <w:p w:rsidR="004F3245" w:rsidRDefault="004F3245">
      <w:pPr>
        <w:suppressAutoHyphens w:val="0"/>
        <w:autoSpaceDE w:val="0"/>
        <w:autoSpaceDN w:val="0"/>
        <w:adjustRightInd w:val="0"/>
        <w:jc w:val="both"/>
        <w:rPr>
          <w:rFonts w:eastAsiaTheme="minorHAnsi"/>
        </w:rPr>
      </w:pPr>
    </w:p>
    <w:p w:rsidR="004F3245" w:rsidRDefault="004F3245">
      <w:pPr>
        <w:suppressAutoHyphens w:val="0"/>
        <w:autoSpaceDE w:val="0"/>
        <w:autoSpaceDN w:val="0"/>
        <w:adjustRightInd w:val="0"/>
        <w:jc w:val="both"/>
        <w:rPr>
          <w:rFonts w:eastAsiaTheme="minorHAnsi"/>
        </w:rPr>
      </w:pPr>
    </w:p>
    <w:p w:rsidR="004F3245" w:rsidRDefault="004F3245">
      <w:pPr>
        <w:suppressAutoHyphens w:val="0"/>
        <w:autoSpaceDE w:val="0"/>
        <w:autoSpaceDN w:val="0"/>
        <w:adjustRightInd w:val="0"/>
        <w:jc w:val="both"/>
        <w:rPr>
          <w:rFonts w:eastAsiaTheme="minorHAnsi"/>
        </w:rPr>
      </w:pPr>
    </w:p>
    <w:p w:rsidR="004F3245" w:rsidRDefault="003A51BC">
      <w:pPr>
        <w:rPr>
          <w:rFonts w:eastAsiaTheme="minorHAnsi"/>
          <w:b/>
          <w:noProof/>
          <w:szCs w:val="20"/>
        </w:rPr>
      </w:pPr>
      <w:r>
        <w:rPr>
          <w:rFonts w:eastAsiaTheme="minorHAnsi"/>
          <w:b/>
          <w:noProof/>
          <w:szCs w:val="20"/>
        </w:rPr>
        <w:t>About OneVision Software AG</w:t>
      </w:r>
    </w:p>
    <w:p w:rsidR="004F3245" w:rsidRDefault="003A51BC">
      <w:pPr>
        <w:jc w:val="both"/>
        <w:rPr>
          <w:rFonts w:eastAsiaTheme="minorHAnsi"/>
        </w:rPr>
      </w:pPr>
      <w:r>
        <w:rPr>
          <w:rStyle w:val="Fett"/>
          <w:rFonts w:ascii="Univers LT Std 55" w:hAnsi="Univers LT Std 55"/>
          <w:b w:val="0"/>
          <w:sz w:val="18"/>
          <w:szCs w:val="18"/>
        </w:rPr>
        <w:br/>
      </w:r>
      <w:r>
        <w:rPr>
          <w:rFonts w:eastAsiaTheme="minorHAnsi"/>
        </w:rPr>
        <w:t>OneVision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OneVision Group comprises entities in Germany, USA, Great Britain, France, Brazil, Singapore and India.</w:t>
      </w:r>
    </w:p>
    <w:p w:rsidR="004F3245" w:rsidRDefault="004F3245">
      <w:pPr>
        <w:rPr>
          <w:rFonts w:ascii="Univers LT Std 55" w:hAnsi="Univers LT Std 55"/>
          <w:bCs/>
          <w:sz w:val="18"/>
          <w:szCs w:val="18"/>
        </w:rPr>
      </w:pPr>
    </w:p>
    <w:p w:rsidR="004F3245" w:rsidRDefault="004F3245">
      <w:pPr>
        <w:suppressAutoHyphens w:val="0"/>
        <w:autoSpaceDE w:val="0"/>
        <w:autoSpaceDN w:val="0"/>
        <w:adjustRightInd w:val="0"/>
        <w:jc w:val="both"/>
        <w:rPr>
          <w:rFonts w:eastAsiaTheme="minorHAnsi"/>
        </w:rPr>
      </w:pPr>
    </w:p>
    <w:p w:rsidR="004F3245" w:rsidRDefault="003A51BC">
      <w:pPr>
        <w:rPr>
          <w:b/>
          <w:sz w:val="18"/>
          <w:szCs w:val="18"/>
        </w:rPr>
      </w:pPr>
      <w:r>
        <w:rPr>
          <w:b/>
          <w:sz w:val="18"/>
          <w:szCs w:val="18"/>
        </w:rPr>
        <w:t xml:space="preserve">Picture Credits: </w:t>
      </w:r>
    </w:p>
    <w:p w:rsidR="004F3245" w:rsidRDefault="004F3245">
      <w:pPr>
        <w:rPr>
          <w:b/>
          <w:sz w:val="18"/>
          <w:szCs w:val="18"/>
          <w:lang w:val="en-GB"/>
        </w:rPr>
      </w:pPr>
    </w:p>
    <w:p w:rsidR="004F3245" w:rsidRDefault="00137930">
      <w:pPr>
        <w:rPr>
          <w:b/>
          <w:sz w:val="18"/>
          <w:szCs w:val="18"/>
        </w:rPr>
      </w:pPr>
      <w:r>
        <w:rPr>
          <w:b/>
          <w:noProof/>
          <w:sz w:val="18"/>
          <w:szCs w:val="18"/>
          <w:lang w:val="de-DE" w:eastAsia="de-DE"/>
        </w:rPr>
        <w:drawing>
          <wp:inline distT="0" distB="0" distL="0" distR="0">
            <wp:extent cx="1813849" cy="9202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 OneVision Software User InterfaceWide Format Automation Sui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3961" cy="925355"/>
                    </a:xfrm>
                    <a:prstGeom prst="rect">
                      <a:avLst/>
                    </a:prstGeom>
                  </pic:spPr>
                </pic:pic>
              </a:graphicData>
            </a:graphic>
          </wp:inline>
        </w:drawing>
      </w:r>
    </w:p>
    <w:p w:rsidR="004F3245" w:rsidRDefault="004F3245">
      <w:pPr>
        <w:rPr>
          <w:b/>
          <w:sz w:val="18"/>
          <w:szCs w:val="18"/>
        </w:rPr>
      </w:pPr>
    </w:p>
    <w:p w:rsidR="004F3245" w:rsidRDefault="003A51BC">
      <w:pPr>
        <w:rPr>
          <w:b/>
          <w:sz w:val="18"/>
          <w:szCs w:val="18"/>
        </w:rPr>
      </w:pPr>
      <w:r>
        <w:rPr>
          <w:rFonts w:eastAsiaTheme="minorHAnsi"/>
          <w:i/>
          <w:sz w:val="18"/>
          <w:szCs w:val="18"/>
          <w:lang w:val="en-GB"/>
        </w:rPr>
        <w:t xml:space="preserve">Image 1: </w:t>
      </w:r>
      <w:r w:rsidR="002C6284">
        <w:rPr>
          <w:rFonts w:eastAsiaTheme="minorHAnsi"/>
          <w:i/>
          <w:sz w:val="18"/>
          <w:szCs w:val="18"/>
          <w:lang w:val="en-GB"/>
        </w:rPr>
        <w:t xml:space="preserve">User interface of </w:t>
      </w:r>
      <w:proofErr w:type="spellStart"/>
      <w:r w:rsidR="002C6284">
        <w:rPr>
          <w:rFonts w:eastAsiaTheme="minorHAnsi"/>
          <w:i/>
          <w:sz w:val="18"/>
          <w:szCs w:val="18"/>
          <w:lang w:val="en-GB"/>
        </w:rPr>
        <w:t>OneVision’s</w:t>
      </w:r>
      <w:proofErr w:type="spellEnd"/>
      <w:r w:rsidR="002C6284">
        <w:rPr>
          <w:rFonts w:eastAsiaTheme="minorHAnsi"/>
          <w:i/>
          <w:sz w:val="18"/>
          <w:szCs w:val="18"/>
          <w:lang w:val="en-GB"/>
        </w:rPr>
        <w:t xml:space="preserve"> modular automation software</w:t>
      </w:r>
    </w:p>
    <w:p w:rsidR="004F3245" w:rsidRDefault="004F3245"/>
    <w:p w:rsidR="004F3245" w:rsidRDefault="00137930">
      <w:r>
        <w:rPr>
          <w:noProof/>
          <w:lang w:val="de-DE" w:eastAsia="de-DE"/>
        </w:rPr>
        <w:drawing>
          <wp:inline distT="0" distB="0" distL="0" distR="0">
            <wp:extent cx="1884199" cy="1060005"/>
            <wp:effectExtent l="0" t="0" r="1905"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eVision-Software-user-interface_E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3847" cy="1065433"/>
                    </a:xfrm>
                    <a:prstGeom prst="rect">
                      <a:avLst/>
                    </a:prstGeom>
                  </pic:spPr>
                </pic:pic>
              </a:graphicData>
            </a:graphic>
          </wp:inline>
        </w:drawing>
      </w:r>
    </w:p>
    <w:p w:rsidR="004F3245" w:rsidRDefault="004F3245">
      <w:pPr>
        <w:rPr>
          <w:b/>
        </w:rPr>
      </w:pPr>
    </w:p>
    <w:p w:rsidR="004F3245" w:rsidRPr="005E2023" w:rsidRDefault="003A51BC" w:rsidP="005E2023">
      <w:pPr>
        <w:rPr>
          <w:rFonts w:eastAsiaTheme="minorHAnsi"/>
          <w:i/>
          <w:sz w:val="18"/>
          <w:szCs w:val="18"/>
          <w:lang w:val="en-GB"/>
        </w:rPr>
      </w:pPr>
      <w:r>
        <w:rPr>
          <w:rFonts w:eastAsiaTheme="minorHAnsi"/>
          <w:i/>
          <w:sz w:val="18"/>
          <w:szCs w:val="18"/>
          <w:lang w:val="en-GB"/>
        </w:rPr>
        <w:t xml:space="preserve">Image 2: </w:t>
      </w:r>
      <w:r w:rsidR="005E2023" w:rsidRPr="005E2023">
        <w:rPr>
          <w:rFonts w:eastAsiaTheme="minorHAnsi"/>
          <w:i/>
          <w:sz w:val="18"/>
          <w:szCs w:val="18"/>
          <w:lang w:val="en-GB"/>
        </w:rPr>
        <w:t>Intelligent tools</w:t>
      </w:r>
      <w:r w:rsidR="005E2023">
        <w:rPr>
          <w:rFonts w:eastAsiaTheme="minorHAnsi"/>
          <w:i/>
          <w:sz w:val="18"/>
          <w:szCs w:val="18"/>
          <w:lang w:val="en-GB"/>
        </w:rPr>
        <w:t xml:space="preserve"> for a substrate-saving and economical print production</w:t>
      </w:r>
      <w:bookmarkStart w:id="0" w:name="_GoBack"/>
      <w:bookmarkEnd w:id="0"/>
    </w:p>
    <w:p w:rsidR="005E2023" w:rsidRDefault="005E2023" w:rsidP="005E2023">
      <w:pPr>
        <w:rPr>
          <w:rFonts w:eastAsiaTheme="minorHAnsi"/>
        </w:rPr>
      </w:pPr>
    </w:p>
    <w:p w:rsidR="004F3245" w:rsidRDefault="003A51BC">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rsidR="004F3245" w:rsidRDefault="003A51BC">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rsidR="004F3245" w:rsidRDefault="003A51BC">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rsidR="004F3245" w:rsidRDefault="003A51BC">
      <w:pPr>
        <w:rPr>
          <w:sz w:val="18"/>
          <w:szCs w:val="18"/>
        </w:rPr>
      </w:pPr>
      <w:r>
        <w:rPr>
          <w:sz w:val="18"/>
          <w:szCs w:val="18"/>
        </w:rPr>
        <w:fldChar w:fldCharType="begin"/>
      </w:r>
      <w:r>
        <w:rPr>
          <w:sz w:val="18"/>
          <w:szCs w:val="18"/>
        </w:rPr>
        <w:instrText xml:space="preserve"> HYPERLINK "mailto:karin.bader@onevision.com</w:instrText>
      </w:r>
    </w:p>
    <w:p w:rsidR="004F3245" w:rsidRDefault="003A51BC">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rsidR="004F3245" w:rsidRDefault="003A51BC">
      <w:r>
        <w:rPr>
          <w:sz w:val="18"/>
          <w:szCs w:val="18"/>
        </w:rPr>
        <w:fldChar w:fldCharType="end"/>
      </w:r>
      <w:r>
        <w:rPr>
          <w:rFonts w:ascii="Univers LT Std 55" w:hAnsi="Univers LT Std 55"/>
          <w:sz w:val="18"/>
          <w:szCs w:val="18"/>
        </w:rPr>
        <w:t>www.onevision.com</w:t>
      </w:r>
    </w:p>
    <w:sectPr w:rsidR="004F3245">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245" w:rsidRDefault="003A51BC">
      <w:r>
        <w:separator/>
      </w:r>
    </w:p>
  </w:endnote>
  <w:endnote w:type="continuationSeparator" w:id="0">
    <w:p w:rsidR="004F3245" w:rsidRDefault="003A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245" w:rsidRDefault="004F324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245" w:rsidRDefault="003A51BC">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245" w:rsidRDefault="004F324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245" w:rsidRDefault="003A51BC">
      <w:r>
        <w:separator/>
      </w:r>
    </w:p>
  </w:footnote>
  <w:footnote w:type="continuationSeparator" w:id="0">
    <w:p w:rsidR="004F3245" w:rsidRDefault="003A51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245" w:rsidRDefault="004F324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245" w:rsidRDefault="003A51BC">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4F3245" w:rsidRDefault="003A51BC">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245" w:rsidRDefault="004F324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9pt;height:50.9pt" o:bullet="t">
        <v:imagedata r:id="rId1" o:title="Icon_Aufzählung_Orange"/>
      </v:shape>
    </w:pict>
  </w:numPicBullet>
  <w:numPicBullet w:numPicBulletId="1">
    <w:pict>
      <v:shape id="_x0000_i1027" type="#_x0000_t75" style="width:50.9pt;height:50.9pt" o:bullet="t">
        <v:imagedata r:id="rId2" o:title="Icon_Aufzählung"/>
      </v:shape>
    </w:pict>
  </w:numPicBullet>
  <w:abstractNum w:abstractNumId="0">
    <w:nsid w:val="FFFFFFFE"/>
    <w:multiLevelType w:val="singleLevel"/>
    <w:tmpl w:val="36F22C24"/>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4F3245"/>
    <w:rsid w:val="00137930"/>
    <w:rsid w:val="002270B0"/>
    <w:rsid w:val="002C6284"/>
    <w:rsid w:val="003A51BC"/>
    <w:rsid w:val="004F3245"/>
    <w:rsid w:val="005E2023"/>
    <w:rsid w:val="00DE7480"/>
    <w:rsid w:val="00E01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5:docId w15:val="{D7C396E1-AD83-428A-8515-D02FF03A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paragraph" w:customStyle="1" w:styleId="zukheadline">
    <w:name w:val="zukheadline"/>
    <w:basedOn w:val="Standard"/>
    <w:pPr>
      <w:suppressAutoHyphens w:val="0"/>
      <w:spacing w:before="100" w:beforeAutospacing="1" w:after="100" w:afterAutospacing="1"/>
    </w:pPr>
    <w:rPr>
      <w:rFonts w:ascii="Times New Roman" w:hAnsi="Times New Roman"/>
      <w:sz w:val="24"/>
      <w:lang w:val="de-DE" w:eastAsia="de-DE"/>
    </w:rPr>
  </w:style>
  <w:style w:type="character" w:customStyle="1" w:styleId="d2edcug0">
    <w:name w:val="d2edcug0"/>
    <w:basedOn w:val="Absatz-Standardschriftart"/>
  </w:style>
  <w:style w:type="paragraph" w:styleId="berarbeitung">
    <w:name w:val="Revision"/>
    <w:hidden/>
    <w:uiPriority w:val="99"/>
    <w:semiHidden/>
    <w:rPr>
      <w:rFonts w:ascii="Univers 55" w:hAnsi="Univers 55"/>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33708">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22698632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85182846">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F45EA-467C-4203-922E-864C9323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3076</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7</cp:revision>
  <cp:lastPrinted>2022-05-02T12:13:00Z</cp:lastPrinted>
  <dcterms:created xsi:type="dcterms:W3CDTF">2022-08-11T14:14:00Z</dcterms:created>
  <dcterms:modified xsi:type="dcterms:W3CDTF">2022-08-18T12:10:00Z</dcterms:modified>
</cp:coreProperties>
</file>